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C977" w14:textId="77777777" w:rsid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DT Prompt for Voice Agent</w:t>
      </w:r>
    </w:p>
    <w:p w14:paraId="2C5EBCB4" w14:textId="77777777" w:rsid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5103BC87" w14:textId="094EBABE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Here </w:t>
      </w:r>
      <w:proofErr w:type="gram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is</w:t>
      </w:r>
      <w:proofErr w:type="gram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 comprehensive architectural blueprint and strategic analysis for </w:t>
      </w:r>
      <w:proofErr w:type="spellStart"/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addressing the three core operational paradigms of modern, agentic commerce: Latency, Security, and Zero-Click Discoverability.</w:t>
      </w:r>
    </w:p>
    <w:p w14:paraId="17646348" w14:textId="77777777" w:rsidR="007E5F40" w:rsidRPr="007E5F40" w:rsidRDefault="007E5F40" w:rsidP="007E5F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394BF459">
          <v:rect id="_x0000_i1025" style="width:0;height:1.5pt" o:hralign="center" o:hrstd="t" o:hr="t" fillcolor="#a0a0a0" stroked="f"/>
        </w:pict>
      </w:r>
    </w:p>
    <w:p w14:paraId="01418BA4" w14:textId="77777777" w:rsidR="007E5F40" w:rsidRPr="007E5F40" w:rsidRDefault="007E5F40" w:rsidP="007E5F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1. The Latency-Fidelity Gap: The "Variable Reasoning" Protocol</w:t>
      </w:r>
    </w:p>
    <w:p w14:paraId="4A96B4D2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Trade-Off Analysis</w:t>
      </w:r>
    </w:p>
    <w:p w14:paraId="12A3B682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Conversational voice AI dictates a strict physics problem: natural, interruptible voice interaction requires a Time-to-</w:t>
      </w:r>
      <w:proofErr w:type="gram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First-Token</w:t>
      </w:r>
      <w:proofErr w:type="gram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(TTFT) and overall response latency of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under 500 milliseconds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 However, achieving PhD-level reasoning—such as deploying Gemini 3 Flash to hit its 90.4% GPQA benchmark—inherently demands multi-step "System 2" computation. High-stakes tasks require the model to generate invisible "thinking tokens" (Chain-of-Thought) to run profitability matrices or context-heavy logic before speaking. You cannot physically execute deep transactional reasoning within a 500ms window without massive compute expenditure or risking catastrophic hallucinations.</w:t>
      </w:r>
    </w:p>
    <w:p w14:paraId="2D9D4C7B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The Solution: </w:t>
      </w:r>
      <w:proofErr w:type="spellStart"/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AgileAdapt's</w:t>
      </w:r>
      <w:proofErr w:type="spellEnd"/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"Variable Reasoning" Protocol</w:t>
      </w:r>
    </w:p>
    <w:p w14:paraId="068BC774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To resolve this,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decouples the conversational interface from the cognitive engine using a dynamic, intent-based routing architecture.</w:t>
      </w:r>
    </w:p>
    <w:p w14:paraId="3B6F6C88" w14:textId="77777777" w:rsidR="007E5F40" w:rsidRPr="007E5F40" w:rsidRDefault="007E5F40" w:rsidP="007E5F40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Real-Time Query Risk Scoring (QRS):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 ultra-fast, quantized edge model intercepts the user's speech transcription, classifies the intent, and assigns a risk score (1–10) in under 50ms.</w:t>
      </w:r>
    </w:p>
    <w:p w14:paraId="3CA36A82" w14:textId="77777777" w:rsidR="007E5F40" w:rsidRPr="007E5F40" w:rsidRDefault="007E5F40" w:rsidP="007E5F40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Fast-Path (System 1 - Sub-200ms):</w:t>
      </w:r>
    </w:p>
    <w:p w14:paraId="6439D38B" w14:textId="77777777" w:rsidR="007E5F40" w:rsidRPr="007E5F40" w:rsidRDefault="007E5F40" w:rsidP="007E5F40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Trigger (Score 1-3):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Low-risk queries (e.g., greetings, store hours, basic stock checks).</w:t>
      </w:r>
    </w:p>
    <w:p w14:paraId="19755EEE" w14:textId="77777777" w:rsidR="007E5F40" w:rsidRPr="007E5F40" w:rsidRDefault="007E5F40" w:rsidP="007E5F40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Execution: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query bypasses deep reasoning entirely and routes to a highly cached, low-parameter model or semantic cache. It generates standard tokens without Chain-of-Thought, hitting the Text-to-Speech (TTS) engine instantly to provide conversational fluidity.</w:t>
      </w:r>
    </w:p>
    <w:p w14:paraId="46C7855C" w14:textId="77777777" w:rsidR="007E5F40" w:rsidRPr="007E5F40" w:rsidRDefault="007E5F40" w:rsidP="007E5F40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Deep-Reasoning Path (System 2 - High Fidelity):</w:t>
      </w:r>
    </w:p>
    <w:p w14:paraId="6F53FD66" w14:textId="77777777" w:rsidR="007E5F40" w:rsidRPr="007E5F40" w:rsidRDefault="007E5F40" w:rsidP="007E5F40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Trigger (Score 7-10):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High-risk queries (e.g., high-ticket price negotiations, complex B2B contract terms, multi-variable inventory routing).</w:t>
      </w:r>
    </w:p>
    <w:p w14:paraId="042D303D" w14:textId="77777777" w:rsidR="007E5F40" w:rsidRPr="007E5F40" w:rsidRDefault="007E5F40" w:rsidP="007E5F40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Execution: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query is routed to Gemini 3 Flash. Because deep reasoning takes 1.5 to 3 seconds, the protocol triggers an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Acoustic Bridge (Latency Masking)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54A04324" w14:textId="77777777" w:rsidR="007E5F40" w:rsidRPr="007E5F40" w:rsidRDefault="007E5F40" w:rsidP="007E5F40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The Mechanic: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fast-path model instantly streams a context-aware conversational filler (e.g., </w:t>
      </w: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"That’s a great question on the bulk enterprise pricing. Let me run the margin calculations on those 50 units </w:t>
      </w:r>
      <w:proofErr w:type="gramStart"/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real</w:t>
      </w:r>
      <w:proofErr w:type="gramEnd"/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quick..."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). This buys the system 3 seconds of natural conversational space. By the time the TTS finishes speaking the filler, 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lastRenderedPageBreak/>
        <w:t>Gemini 3 Flash has completed its deep-reasoning tokens in the background and seamlessly streams the negotiated response without any dead air.</w:t>
      </w:r>
    </w:p>
    <w:p w14:paraId="233C91A6" w14:textId="77777777" w:rsidR="007E5F40" w:rsidRPr="007E5F40" w:rsidRDefault="007E5F40" w:rsidP="007E5F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31E9CF4D">
          <v:rect id="_x0000_i1026" style="width:0;height:1.5pt" o:hralign="center" o:hrstd="t" o:hr="t" fillcolor="#a0a0a0" stroked="f"/>
        </w:pict>
      </w:r>
    </w:p>
    <w:p w14:paraId="65AC516A" w14:textId="77777777" w:rsidR="007E5F40" w:rsidRPr="007E5F40" w:rsidRDefault="007E5F40" w:rsidP="007E5F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2. The A2A (Agent-to-Agent) Security Paradox: The "Constitutional Sandbox"</w:t>
      </w:r>
    </w:p>
    <w:p w14:paraId="1EBC2D9F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Evaluating the Threat Landscape</w:t>
      </w:r>
    </w:p>
    <w:p w14:paraId="342EE5A2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As commerce transitions from human-to-agent to an A2A ecosystem, malicious buyer agents become a severe attack vector. Attackers will move beyond simple text prompt injections to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Multimodal Steganography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(e.g., a buyer agent uploading a "competitor invoice" image where invisible adversarial pixel noise instructs the LLM to grant a 100% discount) or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Logic Bombs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hidden within nested JSON workflows designed to manipulate pricing or exfiltrate CRM data.</w:t>
      </w:r>
    </w:p>
    <w:p w14:paraId="062C4C86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Solution: Zero-Trust Air-Gapped Architecture</w:t>
      </w:r>
    </w:p>
    <w:p w14:paraId="6C806DE5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abandons perimeter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defense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favor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of a Zero-Trust, Air-Gapped architecture for all incoming agentic requests, protecting the merchant's CRM via a multi-stage isolation process.</w:t>
      </w:r>
    </w:p>
    <w:p w14:paraId="1604D365" w14:textId="77777777" w:rsidR="007E5F40" w:rsidRPr="007E5F40" w:rsidRDefault="007E5F40" w:rsidP="007E5F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Phase 1: The De-Weaponization Layer (Modality Sanitization)</w:t>
      </w:r>
    </w:p>
    <w:p w14:paraId="522E7E11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Incoming A2A payloads never touch the core reasoning engine. Images are passed through a deterministic visual auto-encoder to destroy steganographic noise while retaining semantic meaning, and an isolated OCR model extracts only sterile text. JSON workflows are structurally scrubbed of executable execution tokens.</w:t>
      </w:r>
    </w:p>
    <w:p w14:paraId="5CA72ABD" w14:textId="77777777" w:rsidR="007E5F40" w:rsidRPr="007E5F40" w:rsidRDefault="007E5F40" w:rsidP="007E5F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Phase 2: The Ephemeral Sandbox (Intent Extraction)</w:t>
      </w:r>
    </w:p>
    <w:p w14:paraId="141F8954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sanitized data enters a temporary, containerized "shadow state." Here, a scoped LLM is given a single task: Extract the Buyer Agent’s desired action into a rigidly typed JSON intent (e.g., </w:t>
      </w:r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{"action": "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request_discount</w:t>
      </w:r>
      <w:proofErr w:type="spellEnd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", "value": 50, "target": "SKU_123"}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). This model has absolutely no memory, tool access, or connection to the actual CRM.</w:t>
      </w:r>
    </w:p>
    <w:p w14:paraId="18E407E0" w14:textId="77777777" w:rsidR="007E5F40" w:rsidRPr="007E5F40" w:rsidRDefault="007E5F40" w:rsidP="007E5F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Phase 3: The Permission &amp; Safeguard Engine (PSE)</w:t>
      </w:r>
    </w:p>
    <w:p w14:paraId="7F0EE43A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extracted intent is submitted to the PSE, which is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not an LLM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; it is a deterministic, hardcoded rules engine bound by the merchant's strict "Constitution."</w:t>
      </w:r>
    </w:p>
    <w:p w14:paraId="79568CB0" w14:textId="77777777" w:rsidR="007E5F40" w:rsidRPr="007E5F40" w:rsidRDefault="007E5F40" w:rsidP="007E5F40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Rule 1: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Maximum allowable discount for Tier 2 agents is 15%.</w:t>
      </w:r>
    </w:p>
    <w:p w14:paraId="08603374" w14:textId="77777777" w:rsidR="007E5F40" w:rsidRPr="007E5F40" w:rsidRDefault="007E5F40" w:rsidP="007E5F40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Rule 2: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No read-access to 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customer_PII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tables.</w:t>
      </w:r>
    </w:p>
    <w:p w14:paraId="6DA291D3" w14:textId="77777777" w:rsidR="007E5F40" w:rsidRPr="007E5F40" w:rsidRDefault="007E5F40" w:rsidP="007E5F40">
      <w:pPr>
        <w:spacing w:after="100" w:afterAutospacing="1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lastRenderedPageBreak/>
        <w:t>If the Buyer Agent requests a 50% discount, the PSE automatically overrides the request, mathematically capping it at the permitted 15% state.</w:t>
      </w:r>
    </w:p>
    <w:p w14:paraId="10C13DB2" w14:textId="77777777" w:rsidR="007E5F40" w:rsidRPr="007E5F40" w:rsidRDefault="007E5F40" w:rsidP="007E5F40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Phase 4: </w:t>
      </w:r>
      <w:proofErr w:type="gramStart"/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Strongly-Typed</w:t>
      </w:r>
      <w:proofErr w:type="gramEnd"/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CRM Execution</w:t>
      </w:r>
    </w:p>
    <w:p w14:paraId="60689AD2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Only if the PSE explicitly validates and cryptographically signs the intent does it pass a parameterized API call (via REST/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GraphQL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 to an internal CRM Agent. The external buyer agent never touches the CRM directly, rendering prompt-injection-to-database exploits mathematically impossible.</w:t>
      </w:r>
    </w:p>
    <w:p w14:paraId="28085D3B" w14:textId="77777777" w:rsidR="007E5F40" w:rsidRPr="007E5F40" w:rsidRDefault="007E5F40" w:rsidP="007E5F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71C2960F">
          <v:rect id="_x0000_i1027" style="width:0;height:1.5pt" o:hralign="center" o:hrstd="t" o:hr="t" fillcolor="#a0a0a0" stroked="f"/>
        </w:pict>
      </w:r>
    </w:p>
    <w:p w14:paraId="63ED6C56" w14:textId="77777777" w:rsidR="007E5F40" w:rsidRPr="007E5F40" w:rsidRDefault="007E5F40" w:rsidP="007E5F40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3. The Zero-Click Conversion Logic: Predictive AEO &amp; Dynamic Knowledge</w:t>
      </w:r>
    </w:p>
    <w:p w14:paraId="2661F928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AEO Content Strategy</w:t>
      </w:r>
    </w:p>
    <w:p w14:paraId="17A04C2D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Search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behavior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is shifting rapidly from traditional blue-link SERPs to AI Answer Engines (Google AI Overviews, Perplexity,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SearchGPT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). To capture "Zero-Click" conversions,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must ensure its merchant data is the definitive, machine-readable source of truth for LLM crawlers.</w:t>
      </w:r>
    </w:p>
    <w:p w14:paraId="7B970940" w14:textId="77777777" w:rsidR="007E5F40" w:rsidRPr="007E5F40" w:rsidRDefault="007E5F40" w:rsidP="007E5F40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40–70 Word "Direct Answer" Framework: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autonomously restructures public-facing knowledge base articles, product descriptions, and policies into "Bottom Line Up Front" (BLUF) nodes. These 40–</w:t>
      </w:r>
      <w:proofErr w:type="gram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70 word</w:t>
      </w:r>
      <w:proofErr w:type="gram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blocks strip out marketing fluff and front-load the exact answer, optimized specifically for LLM ingestion and direct quotation by external AI agents.</w:t>
      </w:r>
    </w:p>
    <w:p w14:paraId="6C4AD136" w14:textId="77777777" w:rsidR="007E5F40" w:rsidRPr="007E5F40" w:rsidRDefault="007E5F40" w:rsidP="007E5F40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Advanced Agentic Schema Markup: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Beyond standard SEO JSON-LD,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continuously injects contextual </w:t>
      </w: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Agentic Schema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. This includes custom tags explicitly designed for AI crawlers, such as </w:t>
      </w:r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ai_summary</w:t>
      </w:r>
      <w:proofErr w:type="spellEnd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&gt;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</w:t>
      </w:r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real_time_availability</w:t>
      </w:r>
      <w:proofErr w:type="spellEnd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&gt;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</w:t>
      </w:r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negotiation_parameters</w:t>
      </w:r>
      <w:proofErr w:type="spellEnd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&gt;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and </w:t>
      </w:r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&lt;</w:t>
      </w:r>
      <w:proofErr w:type="spellStart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environmental_use_cases</w:t>
      </w:r>
      <w:proofErr w:type="spellEnd"/>
      <w:r w:rsidRPr="007E5F40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&gt;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allowing web-crawling LLMs to instantly map the entities deterministically without guessing or scraping HTML.</w:t>
      </w:r>
    </w:p>
    <w:p w14:paraId="0D48F34A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Autonomous Real-Time Knowledge Base (KB) Updates</w:t>
      </w:r>
    </w:p>
    <w:p w14:paraId="42AA1C4C" w14:textId="77777777" w:rsidR="007E5F40" w:rsidRPr="007E5F40" w:rsidRDefault="007E5F40" w:rsidP="007E5F40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To win zero-click conversions,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pivots from a static database to an </w:t>
      </w: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Event-Driven Predictive RAG (Retrieval-Augmented Generation) Architecture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that anticipates customer needs before the query occurs.</w:t>
      </w:r>
    </w:p>
    <w:p w14:paraId="130C7537" w14:textId="77777777" w:rsidR="007E5F40" w:rsidRPr="007E5F40" w:rsidRDefault="007E5F40" w:rsidP="007E5F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Multi-Modal Ingestion Mesh: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continuously listens to real-time external API webhooks (NOAA for weather alerts, Ticketmaster for local events, Google Maps for traffic) and internal webhooks (ERP/Shopify for live inventory levels).</w:t>
      </w:r>
    </w:p>
    <w:p w14:paraId="5FF97E25" w14:textId="77777777" w:rsidR="007E5F40" w:rsidRPr="007E5F40" w:rsidRDefault="007E5F40" w:rsidP="007E5F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Predictive Synthesis &amp; Self-Modification:</w:t>
      </w:r>
    </w:p>
    <w:p w14:paraId="01693001" w14:textId="77777777" w:rsidR="007E5F40" w:rsidRPr="007E5F40" w:rsidRDefault="007E5F40" w:rsidP="007E5F40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Scenario: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NOAA API flags a severe blizzard warning for the merchant's zip code arriving in 48 hours. The internal ERP confirms 120 snow </w:t>
      </w:r>
      <w:proofErr w:type="gram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shovels</w:t>
      </w:r>
      <w:proofErr w:type="gram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40 space heaters are in stock.</w:t>
      </w:r>
    </w:p>
    <w:p w14:paraId="3B6352AE" w14:textId="77777777" w:rsidR="007E5F40" w:rsidRPr="007E5F40" w:rsidRDefault="007E5F40" w:rsidP="007E5F40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Autonomous Action: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AgileAdapt's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background synthesis engine correlates these events and dynamically updates its internal vector 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lastRenderedPageBreak/>
        <w:t>database embeddings, assigning a massive "Situational Priority" weight to winter-prep items.</w:t>
      </w:r>
    </w:p>
    <w:p w14:paraId="6C67BF84" w14:textId="77777777" w:rsidR="007E5F40" w:rsidRPr="007E5F40" w:rsidRDefault="007E5F40" w:rsidP="007E5F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Real-Time Zero-Click Execution:</w:t>
      </w:r>
    </w:p>
    <w:p w14:paraId="632B1C3E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autonomously pushes an update to the website's Schema Markup and rewrites the Direct Answers on the frontend. The generic "Winter Goods" description is instantly replaced with a dynamically generated AEO node:</w:t>
      </w:r>
    </w:p>
    <w:p w14:paraId="07E768F1" w14:textId="77777777" w:rsidR="007E5F40" w:rsidRPr="007E5F40" w:rsidRDefault="007E5F40" w:rsidP="007E5F40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"We currently have 120 snow shovels and 40 space heaters in stock at our Downtown location as of 3:00 PM Thursday, ready for the upcoming blizzard. Order now for 1-hour </w:t>
      </w:r>
      <w:proofErr w:type="spellStart"/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curbside</w:t>
      </w:r>
      <w:proofErr w:type="spellEnd"/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pickup."</w:t>
      </w:r>
    </w:p>
    <w:p w14:paraId="53B1A70A" w14:textId="77777777" w:rsidR="007E5F40" w:rsidRPr="007E5F40" w:rsidRDefault="007E5F40" w:rsidP="007E5F40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5F40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Result: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When a local user (or their AI agent) queries an Answer Engine, </w:t>
      </w:r>
      <w:r w:rsidRPr="007E5F40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"Where can I get a shovel before the storm?"</w:t>
      </w:r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</w:t>
      </w:r>
      <w:proofErr w:type="spellStart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AgileAdapt's</w:t>
      </w:r>
      <w:proofErr w:type="spellEnd"/>
      <w:r w:rsidRPr="007E5F4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pre-digested, hyper-contextual data is chosen as the definitive zero-click answer, driving immediate foot traffic or digital conversions directly from the chat interface.</w:t>
      </w:r>
    </w:p>
    <w:p w14:paraId="0558A6B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1402"/>
    <w:multiLevelType w:val="multilevel"/>
    <w:tmpl w:val="68F8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277C7"/>
    <w:multiLevelType w:val="multilevel"/>
    <w:tmpl w:val="B00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71A88"/>
    <w:multiLevelType w:val="multilevel"/>
    <w:tmpl w:val="33E2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70739"/>
    <w:multiLevelType w:val="multilevel"/>
    <w:tmpl w:val="7D9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416835">
    <w:abstractNumId w:val="2"/>
  </w:num>
  <w:num w:numId="2" w16cid:durableId="121535031">
    <w:abstractNumId w:val="1"/>
  </w:num>
  <w:num w:numId="3" w16cid:durableId="631785217">
    <w:abstractNumId w:val="3"/>
  </w:num>
  <w:num w:numId="4" w16cid:durableId="23647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5F40"/>
    <w:rsid w:val="000B3321"/>
    <w:rsid w:val="00431DDD"/>
    <w:rsid w:val="007E5F40"/>
    <w:rsid w:val="00C83081"/>
    <w:rsid w:val="00D76B8B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4BD3"/>
  <w15:chartTrackingRefBased/>
  <w15:docId w15:val="{082D2E58-5F79-45F4-B794-8F95D606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E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2026-02-18T23:02:00Z</dcterms:created>
  <dcterms:modified xsi:type="dcterms:W3CDTF">2026-02-18T23:03:00Z</dcterms:modified>
</cp:coreProperties>
</file>