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985a89d1d8b4c5d7906b9dc1f173bb34eed006a"/>
      <w:r>
        <w:t xml:space="preserve">aitoolfrontier.com: User Preparatory Tasks (Phase 1 - Pre-Funding)</w:t>
      </w:r>
      <w:bookmarkEnd w:id="20"/>
    </w:p>
    <w:p>
      <w:pPr>
        <w:pStyle w:val="FirstParagraph"/>
      </w:pPr>
      <w:r>
        <w:rPr>
          <w:b/>
        </w:rPr>
        <w:t xml:space="preserve">Date:</w:t>
      </w:r>
      <w:r>
        <w:t xml:space="preserve"> </w:t>
      </w:r>
      <w:r>
        <w:t xml:space="preserve">May 4, 2025</w:t>
      </w:r>
    </w:p>
    <w:p>
      <w:pPr>
        <w:pStyle w:val="BodyText"/>
      </w:pPr>
      <w:r>
        <w:rPr>
          <w:b/>
        </w:rPr>
        <w:t xml:space="preserve">Objective:</w:t>
      </w:r>
      <w:r>
        <w:t xml:space="preserve"> </w:t>
      </w:r>
      <w:r>
        <w:t xml:space="preserve">Outline the setup tasks you can complete now while awaiting funding for the required API subscriptions. Completing these steps will accelerate the MVP launch once funding is secured.</w:t>
      </w:r>
    </w:p>
    <w:p>
      <w:pPr>
        <w:pStyle w:val="BodyText"/>
      </w:pPr>
      <w:r>
        <w:rPr>
          <w:b/>
        </w:rPr>
        <w:t xml:space="preserve">Step-by-Step Checklist: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Set Up WordPress on Hostinger:</w:t>
      </w:r>
    </w:p>
    <w:p>
      <w:pPr>
        <w:numPr>
          <w:ilvl w:val="1"/>
          <w:numId w:val="1002"/>
        </w:numPr>
        <w:pStyle w:val="Compact"/>
      </w:pPr>
      <w:r>
        <w:t xml:space="preserve">Install WordPress on your existing Hostinger hosting plan for the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 </w:t>
      </w:r>
      <w:r>
        <w:t xml:space="preserve">domain.</w:t>
      </w:r>
    </w:p>
    <w:p>
      <w:pPr>
        <w:numPr>
          <w:ilvl w:val="1"/>
          <w:numId w:val="1002"/>
        </w:numPr>
        <w:pStyle w:val="Compact"/>
      </w:pPr>
      <w:r>
        <w:t xml:space="preserve">Ensure basic site functionality is working.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Select, Install &amp; Customize WordPress Theme:</w:t>
      </w:r>
    </w:p>
    <w:p>
      <w:pPr>
        <w:numPr>
          <w:ilvl w:val="1"/>
          <w:numId w:val="1003"/>
        </w:numPr>
        <w:pStyle w:val="Compact"/>
      </w:pPr>
      <w:r>
        <w:t xml:space="preserve">Research and purchase a premium WordPress theme suitable for a professional B2B authority site.</w:t>
      </w:r>
    </w:p>
    <w:p>
      <w:pPr>
        <w:numPr>
          <w:ilvl w:val="1"/>
          <w:numId w:val="1003"/>
        </w:numPr>
        <w:pStyle w:val="Compact"/>
      </w:pPr>
      <w:r>
        <w:t xml:space="preserve">Install the theme on your WordPress site.</w:t>
      </w:r>
    </w:p>
    <w:p>
      <w:pPr>
        <w:numPr>
          <w:ilvl w:val="1"/>
          <w:numId w:val="1003"/>
        </w:numPr>
        <w:pStyle w:val="Compact"/>
      </w:pPr>
      <w:r>
        <w:t xml:space="preserve">Perform initial visual customization (logo, colors, fonts, basic layout structure) to establish the desired look and feel. (Manus cannot perform visual design).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Set Up Google Analytics 4:</w:t>
      </w:r>
    </w:p>
    <w:p>
      <w:pPr>
        <w:numPr>
          <w:ilvl w:val="1"/>
          <w:numId w:val="1004"/>
        </w:numPr>
        <w:pStyle w:val="Compact"/>
      </w:pPr>
      <w:r>
        <w:t xml:space="preserve">Create a new Google Analytics 4 property for</w:t>
      </w:r>
      <w:r>
        <w:t xml:space="preserve"> </w:t>
      </w:r>
      <w:r>
        <w:rPr>
          <w:rStyle w:val="VerbatimChar"/>
        </w:rPr>
        <w:t xml:space="preserve">aitoolfrontier.com</w:t>
      </w:r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Install the GA4 tracking code onto your WordPress site (often done via a plugin or theme settings).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Apply to Affiliate Programs:</w:t>
      </w:r>
    </w:p>
    <w:p>
      <w:pPr>
        <w:numPr>
          <w:ilvl w:val="1"/>
          <w:numId w:val="1005"/>
        </w:numPr>
        <w:pStyle w:val="Compact"/>
      </w:pPr>
      <w:r>
        <w:t xml:space="preserve">Identify and apply to the affiliate programs for the initial 1-3 specific AI Learning platforms you wish to target (e.g., Sana, Docebo, LearnUpon - based on your final selection).</w:t>
      </w:r>
    </w:p>
    <w:p>
      <w:pPr>
        <w:numPr>
          <w:ilvl w:val="1"/>
          <w:numId w:val="1005"/>
        </w:numPr>
        <w:pStyle w:val="Compact"/>
      </w:pPr>
      <w:r>
        <w:t xml:space="preserve">Keep track of application status and any approval requirements.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Familiarize with Zoho CRM:</w:t>
      </w:r>
    </w:p>
    <w:p>
      <w:pPr>
        <w:numPr>
          <w:ilvl w:val="1"/>
          <w:numId w:val="1006"/>
        </w:numPr>
        <w:pStyle w:val="Compact"/>
      </w:pPr>
      <w:r>
        <w:t xml:space="preserve">Sign up for a Zoho CRM account (utilize a free tier if available and suitable for initial familiarization).</w:t>
      </w:r>
    </w:p>
    <w:p>
      <w:pPr>
        <w:numPr>
          <w:ilvl w:val="1"/>
          <w:numId w:val="1006"/>
        </w:numPr>
        <w:pStyle w:val="Compact"/>
      </w:pPr>
      <w:r>
        <w:t xml:space="preserve">Explore the basic interface, lead management features, and workflow/automation capabilities.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Finalize Target Platforms:</w:t>
      </w:r>
    </w:p>
    <w:p>
      <w:pPr>
        <w:numPr>
          <w:ilvl w:val="1"/>
          <w:numId w:val="1007"/>
        </w:numPr>
        <w:pStyle w:val="Compact"/>
      </w:pPr>
      <w:r>
        <w:t xml:space="preserve">Confirm the specific 1-3 AI Learning platforms that Manus should focus on for initial content generation and promotion within the MVP.</w:t>
      </w:r>
    </w:p>
    <w:p>
      <w:pPr>
        <w:pStyle w:val="FirstParagraph"/>
      </w:pPr>
      <w:r>
        <w:rPr>
          <w:b/>
        </w:rPr>
        <w:t xml:space="preserve">Next Steps After Completion:</w:t>
      </w:r>
    </w:p>
    <w:p>
      <w:pPr>
        <w:numPr>
          <w:ilvl w:val="0"/>
          <w:numId w:val="1008"/>
        </w:numPr>
        <w:pStyle w:val="Compact"/>
      </w:pPr>
      <w:r>
        <w:t xml:space="preserve">Once funding is secured, subscribe to the required paid services (SEMrush Business, OpenAI API, Zoho CRM paid tier with API access).</w:t>
      </w:r>
    </w:p>
    <w:p>
      <w:pPr>
        <w:numPr>
          <w:ilvl w:val="0"/>
          <w:numId w:val="1008"/>
        </w:numPr>
        <w:pStyle w:val="Compact"/>
      </w:pPr>
      <w:r>
        <w:t xml:space="preserve">Securely provide Manus with all necessary API keys, access tokens, and credentials (WordPress admin/API, GA Property ID, Zoho API, SEMrush API, OpenAI API, Affiliate IDs/links).</w:t>
      </w:r>
    </w:p>
    <w:p>
      <w:pPr>
        <w:numPr>
          <w:ilvl w:val="0"/>
          <w:numId w:val="1008"/>
        </w:numPr>
        <w:pStyle w:val="Compact"/>
      </w:pPr>
      <w:r>
        <w:t xml:space="preserve">Notify Manus that Phase 1 setup is complete and credentials are ready.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2025-05-04T19:40:34Z</dcterms:created>
  <dcterms:modified xsi:type="dcterms:W3CDTF">2025-05-04T19:40:34Z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