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f6c39a72aa14e0365f4d863160376d755913d1a"/>
      <w:r>
        <w:t xml:space="preserve">aitoolfrontier.com: MVP Revenue, Profit &amp; Reinvestment Projections (v2 - Reinvest Protocol)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Project potential Year 1 revenue, costs, profit, and reinvestment for the agent-driven affiliate marketing MVP, incorporating the Guiding Protocol (GP) to reinvest 50% of monthly profits.</w:t>
      </w:r>
    </w:p>
    <w:p>
      <w:pPr>
        <w:pStyle w:val="BodyText"/>
      </w:pPr>
      <w:r>
        <w:rPr>
          <w:b/>
        </w:rPr>
        <w:t xml:space="preserve">Core Assumptions: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MVP Launch:</w:t>
      </w:r>
      <w:r>
        <w:t xml:space="preserve"> </w:t>
      </w:r>
      <w:r>
        <w:t xml:space="preserve">End of Week 10 (~2.5 months). Revenue generation starts Month 4.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Velocity:</w:t>
      </w:r>
      <w:r>
        <w:t xml:space="preserve"> </w:t>
      </w:r>
      <w:r>
        <w:t xml:space="preserve">Baseline of 1 article/day (30/month). Reinvestment could potentially increase this.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Monetization:</w:t>
      </w:r>
      <w:r>
        <w:t xml:space="preserve"> </w:t>
      </w:r>
      <w:r>
        <w:t xml:space="preserve">Affiliate commissions ($50 avg. per sale, 0.5% view-to-sale conversion).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Traffic Growth (SEO - Baseline Estimate):</w:t>
      </w:r>
      <w:r>
        <w:t xml:space="preserve"> </w:t>
      </w:r>
      <w:r>
        <w:t xml:space="preserve">Months 4-6: 3k views/mo; Months 7-9: 9k views/mo; Months 10-12: 18k views/mo.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Monthly Costs:</w:t>
      </w:r>
      <w:r>
        <w:t xml:space="preserve"> </w:t>
      </w:r>
      <w:r>
        <w:t xml:space="preserve">Baseline estimate of</w:t>
      </w:r>
      <w:r>
        <w:t xml:space="preserve"> </w:t>
      </w:r>
      <w:r>
        <w:rPr>
          <w:b/>
        </w:rPr>
        <w:t xml:space="preserve">$400/month</w:t>
      </w:r>
      <w:r>
        <w:t xml:space="preserve"> </w:t>
      </w:r>
      <w:r>
        <w:t xml:space="preserve">(SEO tool API, AI content API for 1 article/day, hosting, etc.).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Reinvestment Protocol:</w:t>
      </w:r>
      <w:r>
        <w:t xml:space="preserve"> </w:t>
      </w:r>
      <w:r>
        <w:t xml:space="preserve">50% of monthly profit is reinvested.</w:t>
      </w:r>
    </w:p>
    <w:p>
      <w:pPr>
        <w:pStyle w:val="FirstParagraph"/>
      </w:pPr>
      <w:r>
        <w:rPr>
          <w:b/>
        </w:rPr>
        <w:t xml:space="preserve">Projected Year 1 Financials with 50% Reinvestment:</w:t>
      </w:r>
    </w:p>
    <w:tbl>
      <w:tblPr>
        <w:tblStyle w:val="Table"/>
        <w:tblW w:type="pct" w:w="4999.999999999999"/>
        <w:tblLook w:firstRow="1"/>
      </w:tblPr>
      <w:tblGrid>
        <w:gridCol w:w="324"/>
        <w:gridCol w:w="880"/>
        <w:gridCol w:w="694"/>
        <w:gridCol w:w="694"/>
        <w:gridCol w:w="787"/>
        <w:gridCol w:w="694"/>
        <w:gridCol w:w="741"/>
        <w:gridCol w:w="926"/>
        <w:gridCol w:w="787"/>
        <w:gridCol w:w="138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Views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Sales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Costs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Monthly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Reinvestment (50%)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Take-Home (50%)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Cumulative Reinvestment Fund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Development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Development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Development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-$400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Post-Launch M1</w:t>
            </w:r>
          </w:p>
        </w:tc>
        <w:tc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$750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$350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Post-Launch M2</w:t>
            </w:r>
          </w:p>
        </w:tc>
        <w:tc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$750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$350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$350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Post-Launch M3</w:t>
            </w:r>
          </w:p>
        </w:tc>
        <w:tc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$750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$350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$175</w:t>
            </w:r>
          </w:p>
        </w:tc>
        <w:tc>
          <w:p>
            <w:pPr>
              <w:pStyle w:val="Compact"/>
              <w:jc w:val="left"/>
            </w:pPr>
            <w:r>
              <w:t xml:space="preserve">$525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Post-Launch M4</w:t>
            </w:r>
          </w:p>
        </w:tc>
        <w:tc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p>
            <w:pPr>
              <w:pStyle w:val="Compact"/>
              <w:jc w:val="left"/>
            </w:pPr>
            <w:r>
              <w:t xml:space="preserve">$2,250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$1,850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$1,450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Post-Launch M5</w:t>
            </w:r>
          </w:p>
        </w:tc>
        <w:tc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p>
            <w:pPr>
              <w:pStyle w:val="Compact"/>
              <w:jc w:val="left"/>
            </w:pPr>
            <w:r>
              <w:t xml:space="preserve">$2,250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$1,850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$2,375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Post-Launch M6</w:t>
            </w:r>
          </w:p>
        </w:tc>
        <w:tc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p>
            <w:pPr>
              <w:pStyle w:val="Compact"/>
              <w:jc w:val="left"/>
            </w:pPr>
            <w:r>
              <w:t xml:space="preserve">$2,250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$1,850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$925</w:t>
            </w:r>
          </w:p>
        </w:tc>
        <w:tc>
          <w:p>
            <w:pPr>
              <w:pStyle w:val="Compact"/>
              <w:jc w:val="left"/>
            </w:pPr>
            <w:r>
              <w:t xml:space="preserve">$3,300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Post-Launch M7</w:t>
            </w:r>
          </w:p>
        </w:tc>
        <w:tc>
          <w:p>
            <w:pPr>
              <w:pStyle w:val="Compact"/>
              <w:jc w:val="left"/>
            </w:pPr>
            <w:r>
              <w:t xml:space="preserve">18,000</w:t>
            </w:r>
          </w:p>
        </w:tc>
        <w:tc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p>
            <w:pPr>
              <w:pStyle w:val="Compact"/>
              <w:jc w:val="left"/>
            </w:pPr>
            <w:r>
              <w:t xml:space="preserve">$4,500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$4,100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$5,350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Post-Launch M8</w:t>
            </w:r>
          </w:p>
        </w:tc>
        <w:tc>
          <w:p>
            <w:pPr>
              <w:pStyle w:val="Compact"/>
              <w:jc w:val="left"/>
            </w:pPr>
            <w:r>
              <w:t xml:space="preserve">18,000</w:t>
            </w:r>
          </w:p>
        </w:tc>
        <w:tc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p>
            <w:pPr>
              <w:pStyle w:val="Compact"/>
              <w:jc w:val="left"/>
            </w:pPr>
            <w:r>
              <w:t xml:space="preserve">$4,500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$4,100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$7,400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Post-Launch M9</w:t>
            </w:r>
          </w:p>
        </w:tc>
        <w:tc>
          <w:p>
            <w:pPr>
              <w:pStyle w:val="Compact"/>
              <w:jc w:val="left"/>
            </w:pPr>
            <w:r>
              <w:t xml:space="preserve">18,000</w:t>
            </w:r>
          </w:p>
        </w:tc>
        <w:tc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p>
            <w:pPr>
              <w:pStyle w:val="Compact"/>
              <w:jc w:val="left"/>
            </w:pPr>
            <w:r>
              <w:t xml:space="preserve">$4,500</w:t>
            </w:r>
          </w:p>
        </w:tc>
        <w:tc>
          <w:p>
            <w:pPr>
              <w:pStyle w:val="Compact"/>
              <w:jc w:val="left"/>
            </w:pPr>
            <w:r>
              <w:t xml:space="preserve">$400</w:t>
            </w:r>
          </w:p>
        </w:tc>
        <w:tc>
          <w:p>
            <w:pPr>
              <w:pStyle w:val="Compact"/>
              <w:jc w:val="left"/>
            </w:pPr>
            <w:r>
              <w:t xml:space="preserve">$4,100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$2,050</w:t>
            </w:r>
          </w:p>
        </w:tc>
        <w:tc>
          <w:p>
            <w:pPr>
              <w:pStyle w:val="Compact"/>
              <w:jc w:val="left"/>
            </w:pPr>
            <w:r>
              <w:t xml:space="preserve">$9,450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Y1 Totals</w:t>
            </w:r>
          </w:p>
        </w:tc>
        <w:tc>
          <w:p/>
        </w:tc>
        <w:tc>
          <w:p/>
        </w:tc>
        <w:tc>
          <w:p/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$22,500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$4,800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$17,700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$8,850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$8,850</w:t>
            </w:r>
          </w:p>
        </w:tc>
        <w:tc>
          <w:p/>
        </w:tc>
      </w:tr>
    </w:tbl>
    <w:p>
      <w:pPr>
        <w:pStyle w:val="BodyText"/>
      </w:pPr>
      <w:r>
        <w:rPr>
          <w:b/>
        </w:rPr>
        <w:t xml:space="preserve">Analysis: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Total Year 1 Profit:</w:t>
      </w:r>
      <w:r>
        <w:t xml:space="preserve"> </w:t>
      </w:r>
      <w:r>
        <w:t xml:space="preserve">Remains ~$17,700 (before taxes).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Total Reinvestment Fund:</w:t>
      </w:r>
      <w:r>
        <w:t xml:space="preserve"> </w:t>
      </w:r>
      <w:r>
        <w:t xml:space="preserve">~$8,850 becomes available for strategic reinvestment during Year 1.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Total Take-Home Profit:</w:t>
      </w:r>
      <w:r>
        <w:t xml:space="preserve"> </w:t>
      </w:r>
      <w:r>
        <w:t xml:space="preserve">~$8,850 is available for the User (Orchestrator).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Profitability:</w:t>
      </w:r>
      <w:r>
        <w:t xml:space="preserve"> </w:t>
      </w:r>
      <w:r>
        <w:t xml:space="preserve">Monthly profitability (Revenue &gt; Costs) is still achieved in Month 4.</w:t>
      </w:r>
    </w:p>
    <w:p>
      <w:pPr>
        <w:pStyle w:val="FirstParagraph"/>
      </w:pPr>
      <w:r>
        <w:rPr>
          <w:b/>
        </w:rPr>
        <w:t xml:space="preserve">Impact of Reinvestment:</w:t>
      </w:r>
    </w:p>
    <w:p>
      <w:pPr>
        <w:pStyle w:val="BodyText"/>
      </w:pPr>
      <w:r>
        <w:t xml:space="preserve">The ~$8,850 reinvestment fund generated in Year 1 could be strategically deployed by the User (Orchestrator) to accelerate growth beyond this baseline projection. Potential uses include: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Increased Content Velocity:</w:t>
      </w:r>
      <w:r>
        <w:t xml:space="preserve"> </w:t>
      </w:r>
      <w:r>
        <w:t xml:space="preserve">Allocate more budget to the AI Content Generation API. If doubling the content output (to 2 articles/day) costs an extra ~$100-$200/month, the fund could easily support this, potentially leading to faster traffic growth and higher revenue in subsequent months.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Enhanced Tooling:</w:t>
      </w:r>
      <w:r>
        <w:t xml:space="preserve"> </w:t>
      </w:r>
      <w:r>
        <w:t xml:space="preserve">Upgrade the SEO tool plan for more features/API limits, or subscribe to additional tools for CRO or traffic diversification.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Experimentation:</w:t>
      </w:r>
      <w:r>
        <w:t xml:space="preserve"> </w:t>
      </w:r>
      <w:r>
        <w:t xml:space="preserve">Fund experiments with paid traffic (small scale) or different content formats.</w:t>
      </w:r>
    </w:p>
    <w:p>
      <w:pPr>
        <w:pStyle w:val="FirstParagraph"/>
      </w:pPr>
      <w:r>
        <w:rPr>
          <w:b/>
        </w:rPr>
        <w:t xml:space="preserve">Note:</w:t>
      </w:r>
      <w:r>
        <w:t xml:space="preserve"> </w:t>
      </w:r>
      <w:r>
        <w:t xml:space="preserve">This projection assumes the baseline traffic growth</w:t>
      </w:r>
      <w:r>
        <w:t xml:space="preserve"> </w:t>
      </w:r>
      <w:r>
        <w:rPr>
          <w:i/>
        </w:rPr>
        <w:t xml:space="preserve">without</w:t>
      </w:r>
      <w:r>
        <w:t xml:space="preserve"> </w:t>
      </w:r>
      <w:r>
        <w:t xml:space="preserve">factoring in the acceleration effect of reinvestment. Actual results could potentially outperform this model if reinvestment is effectively used to increase content velocity or conversion rates.</w:t>
      </w:r>
    </w:p>
    <w:p>
      <w:pPr>
        <w:pStyle w:val="BodyText"/>
      </w:pPr>
      <w:r>
        <w:t xml:space="preserve">This revised projection incorporates the 50% reinvestment protocol, showing both the funds available for reinvestment and the take-home profit.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2025-05-03T23:55:38Z</dcterms:created>
  <dcterms:modified xsi:type="dcterms:W3CDTF">2025-05-03T23:55:38Z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